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4F" w:rsidRDefault="00F266D8">
      <w:pPr>
        <w:pStyle w:val="a5"/>
        <w:ind w:firstLine="708"/>
        <w:jc w:val="both"/>
      </w:pPr>
      <w:bookmarkStart w:id="0" w:name="_GoBack"/>
      <w:bookmarkEnd w:id="0"/>
      <w:r>
        <w:t xml:space="preserve">В 2012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проведен</w:t>
      </w:r>
      <w:proofErr w:type="spellEnd"/>
      <w:r>
        <w:t xml:space="preserve"> </w:t>
      </w:r>
      <w:proofErr w:type="spellStart"/>
      <w:r>
        <w:t>следующий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благоустройству</w:t>
      </w:r>
      <w:proofErr w:type="spellEnd"/>
      <w:r>
        <w:t>:</w:t>
      </w:r>
    </w:p>
    <w:p w:rsidR="0081744F" w:rsidRDefault="00F266D8">
      <w:pPr>
        <w:pStyle w:val="Standard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Благоустройство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b/>
          <w:sz w:val="28"/>
          <w:szCs w:val="28"/>
        </w:rPr>
        <w:t>.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Окрашено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бордюрного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вертикальной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разметкой</w:t>
      </w:r>
      <w:proofErr w:type="spellEnd"/>
      <w:r>
        <w:rPr>
          <w:sz w:val="28"/>
          <w:szCs w:val="28"/>
        </w:rPr>
        <w:t xml:space="preserve"> – 13190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Окрашено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барьерного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ограждения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вертикальной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разметкой</w:t>
      </w:r>
      <w:proofErr w:type="spellEnd"/>
      <w:r>
        <w:rPr>
          <w:sz w:val="28"/>
          <w:szCs w:val="28"/>
        </w:rPr>
        <w:t xml:space="preserve"> – 1970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Окрашено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пешеходных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ограждений</w:t>
      </w:r>
      <w:proofErr w:type="spellEnd"/>
      <w:r>
        <w:rPr>
          <w:sz w:val="28"/>
          <w:szCs w:val="28"/>
        </w:rPr>
        <w:t xml:space="preserve"> -  2150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Побелено</w:t>
      </w:r>
      <w:proofErr w:type="spellEnd"/>
      <w:r>
        <w:rPr>
          <w:sz w:val="28"/>
          <w:szCs w:val="28"/>
        </w:rPr>
        <w:t xml:space="preserve"> 2341 </w:t>
      </w:r>
      <w:proofErr w:type="spellStart"/>
      <w:r>
        <w:rPr>
          <w:sz w:val="28"/>
          <w:szCs w:val="28"/>
        </w:rPr>
        <w:t>дерево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Произведен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косметический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санитарная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прилегающей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памятников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землякам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погибших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войны</w:t>
      </w:r>
      <w:proofErr w:type="spellEnd"/>
      <w:r>
        <w:rPr>
          <w:sz w:val="28"/>
          <w:szCs w:val="28"/>
        </w:rPr>
        <w:t xml:space="preserve"> 1941-1945гг.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хуторе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Орджоникидзе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хуторе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Челбассы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хуторе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Челбассы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Окрашена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памятника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Братская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партизан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погибших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Великой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</w:t>
      </w:r>
      <w:proofErr w:type="spellEnd"/>
      <w:r>
        <w:rPr>
          <w:sz w:val="28"/>
          <w:szCs w:val="28"/>
        </w:rPr>
        <w:t>, 1918-1919гг., 1942</w:t>
      </w:r>
      <w:r>
        <w:rPr>
          <w:sz w:val="28"/>
          <w:szCs w:val="28"/>
        </w:rPr>
        <w:t xml:space="preserve">-1943гг.»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революции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произведена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окраска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прилегающих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хуторов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Челбассы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Челбассы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Орджоникидзе</w:t>
      </w:r>
      <w:proofErr w:type="spellEnd"/>
      <w:r>
        <w:rPr>
          <w:sz w:val="28"/>
          <w:szCs w:val="28"/>
        </w:rPr>
        <w:t>.</w:t>
      </w:r>
    </w:p>
    <w:p w:rsidR="0081744F" w:rsidRDefault="0081744F">
      <w:pPr>
        <w:pStyle w:val="Standard"/>
        <w:rPr>
          <w:sz w:val="28"/>
          <w:szCs w:val="28"/>
        </w:rPr>
      </w:pPr>
    </w:p>
    <w:p w:rsidR="0081744F" w:rsidRDefault="00F266D8">
      <w:pPr>
        <w:pStyle w:val="Standard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Капитальный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Капитальног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ремонта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2012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произведен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асфальтового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покрытия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</w:t>
      </w:r>
      <w:proofErr w:type="spellEnd"/>
      <w:r>
        <w:rPr>
          <w:sz w:val="28"/>
          <w:szCs w:val="28"/>
        </w:rPr>
        <w:t>: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Нестеренко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ПК0+00 (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Ростовская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ПК6+04 в </w:t>
      </w:r>
      <w:proofErr w:type="spellStart"/>
      <w:r>
        <w:rPr>
          <w:sz w:val="28"/>
          <w:szCs w:val="28"/>
        </w:rPr>
        <w:t>истце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 xml:space="preserve">); 2.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Береговая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ПК0+00 (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Горького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ПК8+50 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Северная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67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135 в х. </w:t>
      </w:r>
      <w:proofErr w:type="spellStart"/>
      <w:r>
        <w:rPr>
          <w:sz w:val="28"/>
          <w:szCs w:val="28"/>
        </w:rPr>
        <w:t>Сухие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Челбассы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Черноморская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71/1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Таманской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Айвазовского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Горького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Некрасова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</w:t>
      </w:r>
      <w:r>
        <w:rPr>
          <w:sz w:val="28"/>
          <w:szCs w:val="28"/>
        </w:rPr>
        <w:t>банская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ПК0+00 (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Больничная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ПК4+62,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ПК5+28(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Таманская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ПК14+89 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>.</w:t>
      </w:r>
    </w:p>
    <w:p w:rsidR="0081744F" w:rsidRDefault="0081744F">
      <w:pPr>
        <w:pStyle w:val="Standard"/>
        <w:jc w:val="both"/>
        <w:rPr>
          <w:sz w:val="28"/>
          <w:szCs w:val="28"/>
        </w:rPr>
      </w:pPr>
    </w:p>
    <w:p w:rsidR="0081744F" w:rsidRDefault="00F266D8">
      <w:pPr>
        <w:pStyle w:val="Standard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проездов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многоквартирным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домам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Капитального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ремонта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2012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произведен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асфальтового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покрытия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проездов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многоквартирным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домам</w:t>
      </w:r>
      <w:proofErr w:type="spellEnd"/>
      <w:r>
        <w:rPr>
          <w:sz w:val="28"/>
          <w:szCs w:val="28"/>
        </w:rPr>
        <w:t>: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Черноморской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дворовой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многоквартирного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44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Черноморская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Гагарина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дворовым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территория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многоквартирных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домов</w:t>
      </w:r>
      <w:proofErr w:type="spellEnd"/>
      <w:r>
        <w:rPr>
          <w:sz w:val="28"/>
          <w:szCs w:val="28"/>
        </w:rPr>
        <w:t xml:space="preserve"> № 13 и № 13 «А»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Гагарина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Вокзальной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дворовой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многоквартирного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76, № 80 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Вокзальной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Чапаева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дворовой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многоквартирного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10 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</w:rPr>
        <w:t>апаева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Чипигинской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дворовой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многоквартирного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123, 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Чипигинской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 в 2012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сумму</w:t>
      </w:r>
      <w:proofErr w:type="spellEnd"/>
      <w:r>
        <w:rPr>
          <w:sz w:val="28"/>
          <w:szCs w:val="28"/>
        </w:rPr>
        <w:t xml:space="preserve"> 21.6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4.5млн.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выделено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асфальтового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покрытия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проезжей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протяженностью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семнадцать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километров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</w:t>
      </w:r>
      <w:r>
        <w:rPr>
          <w:sz w:val="28"/>
          <w:szCs w:val="28"/>
        </w:rPr>
        <w:t>лечь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краевого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порядка</w:t>
      </w:r>
      <w:proofErr w:type="spellEnd"/>
      <w:r>
        <w:rPr>
          <w:sz w:val="28"/>
          <w:szCs w:val="28"/>
        </w:rPr>
        <w:t xml:space="preserve"> 70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.</w:t>
      </w:r>
    </w:p>
    <w:p w:rsidR="0081744F" w:rsidRDefault="0081744F">
      <w:pPr>
        <w:pStyle w:val="Standard"/>
        <w:jc w:val="both"/>
        <w:rPr>
          <w:sz w:val="28"/>
          <w:szCs w:val="28"/>
        </w:rPr>
      </w:pPr>
    </w:p>
    <w:p w:rsidR="0081744F" w:rsidRDefault="00F266D8">
      <w:pPr>
        <w:pStyle w:val="Standard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Дорожная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Выполнены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нанесению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разметки</w:t>
      </w:r>
      <w:proofErr w:type="spellEnd"/>
      <w:r>
        <w:rPr>
          <w:sz w:val="28"/>
          <w:szCs w:val="28"/>
        </w:rPr>
        <w:t xml:space="preserve"> 1.14.1 (</w:t>
      </w:r>
      <w:proofErr w:type="spellStart"/>
      <w:r>
        <w:rPr>
          <w:sz w:val="28"/>
          <w:szCs w:val="28"/>
        </w:rPr>
        <w:t>Пешеходный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переход</w:t>
      </w:r>
      <w:proofErr w:type="spellEnd"/>
      <w:r>
        <w:rPr>
          <w:sz w:val="28"/>
          <w:szCs w:val="28"/>
        </w:rPr>
        <w:t>) – 2500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сумму</w:t>
      </w:r>
      <w:proofErr w:type="spellEnd"/>
      <w:r>
        <w:rPr>
          <w:sz w:val="28"/>
          <w:szCs w:val="28"/>
        </w:rPr>
        <w:t xml:space="preserve"> 314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Выполнены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нанесению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разметки</w:t>
      </w:r>
      <w:proofErr w:type="spellEnd"/>
      <w:r>
        <w:rPr>
          <w:sz w:val="28"/>
          <w:szCs w:val="28"/>
        </w:rPr>
        <w:t xml:space="preserve"> – 1600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сумму</w:t>
      </w:r>
      <w:proofErr w:type="spellEnd"/>
      <w:r>
        <w:rPr>
          <w:sz w:val="28"/>
          <w:szCs w:val="28"/>
        </w:rPr>
        <w:t xml:space="preserve">  407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Установлена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неровность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лежачий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полицейский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совместно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дорожными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центральной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Нестеренко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напротив</w:t>
      </w:r>
      <w:proofErr w:type="spellEnd"/>
      <w:r>
        <w:rPr>
          <w:sz w:val="28"/>
          <w:szCs w:val="28"/>
        </w:rPr>
        <w:t xml:space="preserve"> РОВД</w:t>
      </w:r>
      <w:r>
        <w:rPr>
          <w:b/>
          <w:sz w:val="28"/>
          <w:szCs w:val="28"/>
        </w:rPr>
        <w:t>.</w:t>
      </w:r>
    </w:p>
    <w:p w:rsidR="0081744F" w:rsidRDefault="0081744F">
      <w:pPr>
        <w:pStyle w:val="Standard"/>
        <w:jc w:val="both"/>
        <w:rPr>
          <w:sz w:val="28"/>
          <w:szCs w:val="28"/>
        </w:rPr>
      </w:pPr>
    </w:p>
    <w:p w:rsidR="0081744F" w:rsidRDefault="00F266D8">
      <w:pPr>
        <w:pStyle w:val="Standard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Ямочный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ямочный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асфальтового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покрытия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станице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улицах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Таманская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Нестеренко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Элеваторная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Черноморская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Вокзальная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Длинная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Свердликова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Уманска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Береговая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Тракторная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Герцена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Некрасова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Терешкова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Чипигинская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Чапаева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Промысловая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Береговая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Краснодонская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Краснодарская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ольничная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Грузинская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Кузнечная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Тургенева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10-я </w:t>
      </w:r>
      <w:proofErr w:type="spellStart"/>
      <w:r>
        <w:rPr>
          <w:sz w:val="28"/>
          <w:szCs w:val="28"/>
        </w:rPr>
        <w:t>Линия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Чигиринская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Днепровская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8-е </w:t>
      </w:r>
      <w:proofErr w:type="spellStart"/>
      <w:r>
        <w:rPr>
          <w:sz w:val="28"/>
          <w:szCs w:val="28"/>
        </w:rPr>
        <w:t>Марта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Промысловая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Терешковой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Островского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Чипигинская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Газовиков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Чапаева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Таманская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Гоголя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Криничная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Общий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– 3289.3м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сумму</w:t>
      </w:r>
      <w:proofErr w:type="spellEnd"/>
      <w:r>
        <w:rPr>
          <w:sz w:val="28"/>
          <w:szCs w:val="28"/>
        </w:rPr>
        <w:t xml:space="preserve"> 1млн 987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:rsidR="0081744F" w:rsidRDefault="0081744F">
      <w:pPr>
        <w:pStyle w:val="Standard"/>
        <w:jc w:val="both"/>
        <w:rPr>
          <w:sz w:val="28"/>
          <w:szCs w:val="28"/>
        </w:rPr>
      </w:pPr>
    </w:p>
    <w:p w:rsidR="0081744F" w:rsidRDefault="00F266D8">
      <w:pPr>
        <w:pStyle w:val="Standard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покрытия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добавлением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щебень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гпс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улицах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Каневской</w:t>
      </w:r>
      <w:proofErr w:type="spellEnd"/>
      <w:r>
        <w:rPr>
          <w:sz w:val="28"/>
          <w:szCs w:val="28"/>
        </w:rPr>
        <w:t>: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Чигиринская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№74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№108 «А» - 1120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85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93 – 690.0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Цветочная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2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ОСОШ № 38 – 605.5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Ростовская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29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67 – 1485.5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Кладковая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27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63 – 1750.8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37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45 – 520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Запорожская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Длинной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Комсомольской</w:t>
      </w:r>
      <w:proofErr w:type="spellEnd"/>
      <w:r>
        <w:rPr>
          <w:sz w:val="28"/>
          <w:szCs w:val="28"/>
        </w:rPr>
        <w:t xml:space="preserve"> – 960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Черноморская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178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188 – 542.5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пер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Продольный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пересечении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Темрюкской</w:t>
      </w:r>
      <w:proofErr w:type="spellEnd"/>
      <w:r>
        <w:rPr>
          <w:sz w:val="28"/>
          <w:szCs w:val="28"/>
        </w:rPr>
        <w:t xml:space="preserve"> – 150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Высоцкого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2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32 – 1560.0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Звездная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17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37 – 1017.5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Степная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86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118 – 1516.5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Советская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62 – 399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Советская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55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67 – 405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Партизанская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44 «А»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46 – 200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Краевая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2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32 – 1015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Гагарина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2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6 – 238.0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Набережная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139 «А»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Ленина</w:t>
      </w:r>
      <w:proofErr w:type="spellEnd"/>
      <w:r>
        <w:rPr>
          <w:sz w:val="28"/>
          <w:szCs w:val="28"/>
        </w:rPr>
        <w:t xml:space="preserve"> – 465.0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сумму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677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.</w:t>
      </w:r>
    </w:p>
    <w:p w:rsidR="0081744F" w:rsidRDefault="0081744F">
      <w:pPr>
        <w:pStyle w:val="Standard"/>
        <w:jc w:val="center"/>
        <w:rPr>
          <w:b/>
          <w:sz w:val="28"/>
          <w:szCs w:val="28"/>
        </w:rPr>
      </w:pPr>
    </w:p>
    <w:p w:rsidR="0081744F" w:rsidRDefault="00F266D8">
      <w:pPr>
        <w:pStyle w:val="Standard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Тротуары</w:t>
      </w:r>
      <w:proofErr w:type="spellEnd"/>
      <w:r>
        <w:rPr>
          <w:sz w:val="28"/>
          <w:szCs w:val="28"/>
        </w:rPr>
        <w:t>.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Выполнены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тротуарных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дорожек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улицах</w:t>
      </w:r>
      <w:proofErr w:type="spellEnd"/>
      <w:r>
        <w:rPr>
          <w:sz w:val="28"/>
          <w:szCs w:val="28"/>
        </w:rPr>
        <w:t>: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Октябрьская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Гоголя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95 – 14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Октябрьская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88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№ 90 – 24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Октябрьская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напротив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домов</w:t>
      </w:r>
      <w:proofErr w:type="spellEnd"/>
      <w:r>
        <w:rPr>
          <w:sz w:val="28"/>
          <w:szCs w:val="28"/>
        </w:rPr>
        <w:t xml:space="preserve"> № 109 и № 112 – 23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Широкая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107 «А»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переулка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Цветочного</w:t>
      </w:r>
      <w:proofErr w:type="spellEnd"/>
      <w:r>
        <w:rPr>
          <w:sz w:val="28"/>
          <w:szCs w:val="28"/>
        </w:rPr>
        <w:t xml:space="preserve"> – 52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Элеваторная</w:t>
      </w:r>
      <w:proofErr w:type="spellEnd"/>
      <w:r>
        <w:rPr>
          <w:sz w:val="28"/>
          <w:szCs w:val="28"/>
        </w:rPr>
        <w:t xml:space="preserve"> № 108 – 42метра;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Шевченко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Хлебороб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Восточной</w:t>
      </w:r>
      <w:proofErr w:type="spellEnd"/>
      <w:r>
        <w:rPr>
          <w:sz w:val="28"/>
          <w:szCs w:val="28"/>
        </w:rPr>
        <w:t xml:space="preserve"> – 156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Нестеренко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напротив</w:t>
      </w:r>
      <w:proofErr w:type="spellEnd"/>
      <w:r>
        <w:rPr>
          <w:sz w:val="28"/>
          <w:szCs w:val="28"/>
        </w:rPr>
        <w:t xml:space="preserve"> РОВД – 100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Черноморская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41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Уманской</w:t>
      </w:r>
      <w:proofErr w:type="spellEnd"/>
      <w:r>
        <w:rPr>
          <w:sz w:val="28"/>
          <w:szCs w:val="28"/>
        </w:rPr>
        <w:t xml:space="preserve"> – 100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Цветочная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2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Широкой</w:t>
      </w:r>
      <w:proofErr w:type="spellEnd"/>
      <w:r>
        <w:rPr>
          <w:sz w:val="28"/>
          <w:szCs w:val="28"/>
        </w:rPr>
        <w:t xml:space="preserve"> – 150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3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5 - 26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50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Горького</w:t>
      </w:r>
      <w:proofErr w:type="spellEnd"/>
      <w:r>
        <w:rPr>
          <w:sz w:val="28"/>
          <w:szCs w:val="28"/>
        </w:rPr>
        <w:t xml:space="preserve"> – 50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;</w:t>
      </w:r>
    </w:p>
    <w:p w:rsidR="0081744F" w:rsidRDefault="00F266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Вокзальная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№ 35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№ 37 – 78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.</w:t>
      </w:r>
    </w:p>
    <w:sectPr w:rsidR="0081744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D8" w:rsidRDefault="00F266D8">
      <w:r>
        <w:separator/>
      </w:r>
    </w:p>
  </w:endnote>
  <w:endnote w:type="continuationSeparator" w:id="0">
    <w:p w:rsidR="00F266D8" w:rsidRDefault="00F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D8" w:rsidRDefault="00F266D8">
      <w:r>
        <w:rPr>
          <w:color w:val="000000"/>
        </w:rPr>
        <w:separator/>
      </w:r>
    </w:p>
  </w:footnote>
  <w:footnote w:type="continuationSeparator" w:id="0">
    <w:p w:rsidR="00F266D8" w:rsidRDefault="00F26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744F"/>
    <w:rsid w:val="00075296"/>
    <w:rsid w:val="003A660A"/>
    <w:rsid w:val="0081744F"/>
    <w:rsid w:val="00F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naranhai</dc:creator>
  <cp:lastModifiedBy>naranhai</cp:lastModifiedBy>
  <cp:revision>2</cp:revision>
  <dcterms:created xsi:type="dcterms:W3CDTF">2013-06-13T08:28:00Z</dcterms:created>
  <dcterms:modified xsi:type="dcterms:W3CDTF">2013-06-13T08:28:00Z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